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D1" w:rsidRDefault="00CE4AD1" w:rsidP="00CE4AD1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SIWZ</w:t>
      </w: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567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CE4AD1" w:rsidRDefault="00CE4AD1" w:rsidP="00CE4AD1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  <w:vertAlign w:val="superscript"/>
        </w:rPr>
        <w:t>pieczęć lub oznaczenie wykonawcy</w:t>
      </w:r>
    </w:p>
    <w:p w:rsidR="00CE4AD1" w:rsidRDefault="00CE4AD1" w:rsidP="00CE4AD1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E4AD1" w:rsidRDefault="00CE4AD1" w:rsidP="00CE4AD1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E4AD1" w:rsidRDefault="00CE4AD1" w:rsidP="00CE4AD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E4AD1" w:rsidRDefault="00CE4AD1" w:rsidP="00CE4AD1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E4AD1" w:rsidRDefault="00CE4AD1" w:rsidP="00CE4AD1">
      <w:pPr>
        <w:ind w:right="-3"/>
        <w:jc w:val="both"/>
        <w:rPr>
          <w:rFonts w:ascii="Century Gothic" w:hAnsi="Century Gothic" w:cs="Arial Unicode MS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 xml:space="preserve">w trybie przetargu nieograniczonego </w:t>
      </w:r>
      <w:r>
        <w:rPr>
          <w:rFonts w:ascii="Century Gothic" w:hAnsi="Century Gothic" w:cs="Arial Unicode MS"/>
          <w:sz w:val="20"/>
          <w:szCs w:val="20"/>
        </w:rPr>
        <w:t xml:space="preserve">poniżej kwoty wartości zamówienia określonej w przepisach wydanych na postawie art. 11 ust. 8 ustawy z dnia 29 stycznia 2004 roku – Prawo zamówień publicznych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>
        <w:rPr>
          <w:rFonts w:ascii="Century Gothic" w:hAnsi="Century Gothic"/>
          <w:b/>
          <w:sz w:val="20"/>
          <w:szCs w:val="20"/>
        </w:rPr>
        <w:t>„Sukcesywna dostawa chemii basenowej na potrzeby Miejskiego Ośrodka Sportu i Rekreacji w Kutnie”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E4AD1" w:rsidRDefault="00CE4AD1" w:rsidP="00CE4AD1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E4AD1" w:rsidRDefault="00CE4AD1" w:rsidP="00CE4AD1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E4AD1" w:rsidRDefault="00CE4AD1" w:rsidP="00CE4AD1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E4AD1" w:rsidRDefault="00CE4AD1" w:rsidP="00CE4AD1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przedmiotu zamówienia za</w:t>
      </w:r>
      <w:r>
        <w:rPr>
          <w:rFonts w:ascii="Century Gothic" w:hAnsi="Century Gothic"/>
          <w:b/>
          <w:sz w:val="20"/>
          <w:szCs w:val="20"/>
        </w:rPr>
        <w:t xml:space="preserve"> łączną cenę brutto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(słownie złotych: ………………………………………………………………………..………………………)</w:t>
      </w:r>
    </w:p>
    <w:p w:rsidR="00CE4AD1" w:rsidRDefault="00CE4AD1" w:rsidP="00CE4AD1">
      <w:pPr>
        <w:spacing w:line="360" w:lineRule="auto"/>
        <w:ind w:left="360" w:hanging="360"/>
        <w:rPr>
          <w:rFonts w:ascii="Arial" w:hAnsi="Arial" w:cs="Arial"/>
        </w:rPr>
      </w:pPr>
    </w:p>
    <w:p w:rsidR="00CE4AD1" w:rsidRPr="00CE4AD1" w:rsidRDefault="00CE4AD1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CE4AD1">
        <w:rPr>
          <w:rFonts w:ascii="Century Gothic" w:hAnsi="Century Gothic" w:cs="Arial"/>
          <w:sz w:val="20"/>
          <w:szCs w:val="20"/>
        </w:rPr>
        <w:t>zgodnie z poniższą specyfikacją zamówienia:</w:t>
      </w:r>
    </w:p>
    <w:p w:rsidR="00CE4AD1" w:rsidRPr="00CE4AD1" w:rsidRDefault="00CE4AD1" w:rsidP="00CE4AD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tbl>
      <w:tblPr>
        <w:tblW w:w="10379" w:type="dxa"/>
        <w:tblInd w:w="-36" w:type="dxa"/>
        <w:tblLayout w:type="fixed"/>
        <w:tblLook w:val="0000" w:firstRow="0" w:lastRow="0" w:firstColumn="0" w:lastColumn="0" w:noHBand="0" w:noVBand="0"/>
      </w:tblPr>
      <w:tblGrid>
        <w:gridCol w:w="3474"/>
        <w:gridCol w:w="761"/>
        <w:gridCol w:w="830"/>
        <w:gridCol w:w="1397"/>
        <w:gridCol w:w="1015"/>
        <w:gridCol w:w="1454"/>
        <w:gridCol w:w="1448"/>
      </w:tblGrid>
      <w:tr w:rsidR="00CE4AD1" w:rsidRPr="00CE4AD1" w:rsidTr="00CE4AD1">
        <w:trPr>
          <w:trHeight w:val="57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Nazwa środka</w:t>
            </w:r>
          </w:p>
          <w:p w:rsidR="00CE4AD1" w:rsidRPr="00CE4AD1" w:rsidRDefault="00CE4AD1" w:rsidP="00270D10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JM.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ind w:left="395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ind w:left="-108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Ilość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ind w:left="395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ind w:right="34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Cena jednostkowa netto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ind w:left="395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Stawka podatku </w:t>
            </w:r>
          </w:p>
          <w:p w:rsidR="00CE4AD1" w:rsidRPr="00CE4AD1" w:rsidRDefault="00CE4AD1" w:rsidP="00270D10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VAT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ind w:left="395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ind w:right="34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Cena jednostkowa </w:t>
            </w:r>
          </w:p>
          <w:p w:rsidR="00CE4AD1" w:rsidRPr="00CE4AD1" w:rsidRDefault="00CE4AD1" w:rsidP="00270D10">
            <w:pPr>
              <w:ind w:right="34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brutto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snapToGrid w:val="0"/>
              <w:ind w:left="395" w:right="994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i/>
                <w:sz w:val="20"/>
                <w:szCs w:val="20"/>
              </w:rPr>
              <w:t>Cena brutto</w:t>
            </w:r>
          </w:p>
        </w:tc>
      </w:tr>
      <w:tr w:rsidR="00CE4AD1" w:rsidRPr="00CE4AD1" w:rsidTr="00CE4AD1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1. Regulator kwasowości –Korektor PH poz. Nr 1 ze specyfikacji</w:t>
            </w:r>
          </w:p>
          <w:p w:rsidR="00CE4AD1" w:rsidRPr="00CE4AD1" w:rsidRDefault="00CE4AD1" w:rsidP="00270D10">
            <w:pPr>
              <w:ind w:left="317" w:hanging="317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eastAsia="Times New Roman" w:hAnsi="Century Gothic"/>
                <w:b/>
                <w:sz w:val="20"/>
                <w:szCs w:val="20"/>
              </w:rPr>
              <w:t>…</w:t>
            </w: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kg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40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ind w:left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CE4AD1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317" w:hanging="317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 xml:space="preserve">Koagulant poz. Nr 2 ze </w:t>
            </w:r>
            <w:r w:rsidRPr="00CE4AD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specyfikacji</w:t>
            </w:r>
          </w:p>
          <w:p w:rsidR="00CE4AD1" w:rsidRPr="00CE4AD1" w:rsidRDefault="00CE4AD1" w:rsidP="00270D10">
            <w:pPr>
              <w:ind w:left="317" w:hanging="317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eastAsia="Times New Roman" w:hAnsi="Century Gothic"/>
                <w:b/>
                <w:sz w:val="20"/>
                <w:szCs w:val="20"/>
              </w:rPr>
              <w:t>…</w:t>
            </w: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kg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21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CE4AD1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Środek algo i grzybobójczy poz. Nr 3 ze specyfikacji</w:t>
            </w:r>
          </w:p>
          <w:p w:rsidR="00CE4AD1" w:rsidRPr="00CE4AD1" w:rsidRDefault="00CE4AD1" w:rsidP="00270D10">
            <w:pPr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eastAsia="Times New Roman" w:hAnsi="Century Gothic"/>
                <w:b/>
                <w:sz w:val="20"/>
                <w:szCs w:val="20"/>
              </w:rPr>
              <w:t>…</w:t>
            </w: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litr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1</w:t>
            </w:r>
            <w:r w:rsidR="00AF7D93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</w:t>
            </w:r>
            <w:r w:rsidR="00AF7D93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:rsidR="00CE4AD1" w:rsidRPr="00CE4AD1" w:rsidRDefault="00CE4AD1" w:rsidP="00270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CE4AD1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Podchloryn sodu (stabilizowany) poz. 4 ze specyfikacji</w:t>
            </w:r>
          </w:p>
          <w:p w:rsidR="00CE4AD1" w:rsidRPr="00CE4AD1" w:rsidRDefault="00CE4AD1" w:rsidP="00270D10">
            <w:pPr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eastAsia="Times New Roman" w:hAnsi="Century Gothic"/>
                <w:b/>
                <w:sz w:val="20"/>
                <w:szCs w:val="20"/>
              </w:rPr>
              <w:t>…</w:t>
            </w: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kg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64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CE4AD1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Tabletki do fotometru poz. 5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Szt.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30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CE4AD1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Tabletki do fotometru poz. 6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Szt.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30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CE4AD1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Tabletki do fotometru poz. 7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Szt.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10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CE4AD1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 xml:space="preserve">Tabletki do </w:t>
            </w:r>
            <w:proofErr w:type="spellStart"/>
            <w:r w:rsidRPr="00CE4AD1">
              <w:rPr>
                <w:rFonts w:ascii="Century Gothic" w:hAnsi="Century Gothic"/>
                <w:b/>
                <w:sz w:val="20"/>
                <w:szCs w:val="20"/>
              </w:rPr>
              <w:t>pooltestera</w:t>
            </w:r>
            <w:proofErr w:type="spellEnd"/>
            <w:r w:rsidRPr="00CE4AD1">
              <w:rPr>
                <w:rFonts w:ascii="Century Gothic" w:hAnsi="Century Gothic"/>
                <w:b/>
                <w:sz w:val="20"/>
                <w:szCs w:val="20"/>
              </w:rPr>
              <w:t xml:space="preserve"> poz. 8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Szt.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CE4AD1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 xml:space="preserve">Środek do czyszczenia kamienia i </w:t>
            </w:r>
            <w:proofErr w:type="spellStart"/>
            <w:r w:rsidRPr="00CE4AD1">
              <w:rPr>
                <w:rFonts w:ascii="Century Gothic" w:hAnsi="Century Gothic"/>
                <w:b/>
                <w:sz w:val="20"/>
                <w:szCs w:val="20"/>
              </w:rPr>
              <w:t>wytrąceń</w:t>
            </w:r>
            <w:proofErr w:type="spellEnd"/>
            <w:r w:rsidRPr="00CE4AD1">
              <w:rPr>
                <w:rFonts w:ascii="Century Gothic" w:hAnsi="Century Gothic"/>
                <w:b/>
                <w:sz w:val="20"/>
                <w:szCs w:val="20"/>
              </w:rPr>
              <w:t xml:space="preserve"> wapiennych poz. 9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kg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80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CE4AD1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CE4AD1">
            <w:pPr>
              <w:numPr>
                <w:ilvl w:val="0"/>
                <w:numId w:val="5"/>
              </w:numPr>
              <w:snapToGrid w:val="0"/>
              <w:ind w:left="284" w:hanging="284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Zasadowy środek czyszcząco-dezynfekujący poz. 10 ze specyfikacji</w:t>
            </w:r>
          </w:p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jc w:val="center"/>
              <w:rPr>
                <w:rFonts w:ascii="Century Gothic" w:hAnsi="Century Gothic"/>
                <w:b/>
                <w:color w:val="FF6600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kg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171E0C" w:rsidP="00270D10">
            <w:pPr>
              <w:snapToGrid w:val="0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15</w:t>
            </w:r>
            <w:r w:rsidR="00CE4AD1" w:rsidRPr="00CE4AD1">
              <w:rPr>
                <w:rFonts w:ascii="Century Gothic" w:hAnsi="Century Gothic"/>
                <w:b/>
                <w:color w:val="FF66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1" w:rsidRPr="00CE4AD1" w:rsidTr="00CE4AD1">
        <w:trPr>
          <w:trHeight w:val="393"/>
        </w:trPr>
        <w:tc>
          <w:tcPr>
            <w:tcW w:w="7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E4AD1" w:rsidRPr="00CE4AD1" w:rsidRDefault="00CE4AD1" w:rsidP="00270D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AD1">
              <w:rPr>
                <w:rFonts w:ascii="Century Gothic" w:hAnsi="Century Gothic"/>
                <w:b/>
                <w:sz w:val="20"/>
                <w:szCs w:val="20"/>
              </w:rPr>
              <w:t>ŁĄCZNA CENA BRUTTO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AD1" w:rsidRPr="00CE4AD1" w:rsidRDefault="00CE4AD1" w:rsidP="00270D1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E4AD1" w:rsidRPr="00CE4AD1" w:rsidRDefault="00CE4AD1" w:rsidP="00CE4AD1">
      <w:pPr>
        <w:rPr>
          <w:rFonts w:ascii="Century Gothic" w:hAnsi="Century Gothic" w:cs="Arial"/>
          <w:sz w:val="20"/>
          <w:szCs w:val="20"/>
        </w:rPr>
      </w:pPr>
    </w:p>
    <w:p w:rsidR="00CE4AD1" w:rsidRPr="00CE4AD1" w:rsidRDefault="00CE4AD1" w:rsidP="00CE4AD1">
      <w:pPr>
        <w:rPr>
          <w:rFonts w:ascii="Century Gothic" w:hAnsi="Century Gothic" w:cs="Arial"/>
          <w:sz w:val="20"/>
          <w:szCs w:val="20"/>
        </w:rPr>
      </w:pPr>
      <w:r w:rsidRPr="00CE4AD1">
        <w:rPr>
          <w:rFonts w:ascii="Century Gothic" w:hAnsi="Century Gothic" w:cs="Arial"/>
          <w:sz w:val="20"/>
          <w:szCs w:val="20"/>
        </w:rPr>
        <w:t>Określamy czas dostawy na  ……. godzin od złożenia zamówienia.</w:t>
      </w:r>
    </w:p>
    <w:p w:rsidR="00CE4AD1" w:rsidRDefault="00CE4AD1" w:rsidP="00CE4AD1">
      <w:pPr>
        <w:jc w:val="both"/>
        <w:rPr>
          <w:rFonts w:ascii="Century Gothic" w:hAnsi="Century Gothic"/>
          <w:b/>
          <w:sz w:val="20"/>
          <w:szCs w:val="20"/>
        </w:rPr>
      </w:pPr>
    </w:p>
    <w:p w:rsidR="00CE4AD1" w:rsidRDefault="00CE4AD1" w:rsidP="00CE4AD1">
      <w:pPr>
        <w:jc w:val="both"/>
        <w:rPr>
          <w:rFonts w:ascii="Arial" w:hAnsi="Arial" w:cs="Arial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>
        <w:rPr>
          <w:rFonts w:ascii="Century Gothic" w:hAnsi="Century Gothic"/>
          <w:sz w:val="20"/>
        </w:rPr>
        <w:t xml:space="preserve">od </w:t>
      </w:r>
      <w:r w:rsidR="00E043EC">
        <w:rPr>
          <w:rFonts w:ascii="Century Gothic" w:hAnsi="Century Gothic"/>
          <w:sz w:val="20"/>
        </w:rPr>
        <w:t>dnia 1 maja 2018 roku do dnia 30</w:t>
      </w:r>
      <w:r w:rsidR="00565E4C">
        <w:rPr>
          <w:rFonts w:ascii="Century Gothic" w:hAnsi="Century Gothic"/>
          <w:sz w:val="20"/>
        </w:rPr>
        <w:t xml:space="preserve"> kwietnia 2021</w:t>
      </w:r>
      <w:r>
        <w:rPr>
          <w:rFonts w:ascii="Century Gothic" w:hAnsi="Century Gothic"/>
          <w:sz w:val="20"/>
        </w:rPr>
        <w:t xml:space="preserve"> roku.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Dostawę</w:t>
      </w:r>
      <w:r>
        <w:rPr>
          <w:rFonts w:ascii="Century Gothic" w:hAnsi="Century Gothic" w:cs="Tahoma"/>
          <w:i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objętą zamówieniem zamierzamy wykonać</w:t>
      </w:r>
      <w:r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E4AD1" w:rsidTr="00CE4AD1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Nazwy (firm) podwykonawców, na których zasoby Wykonawca powołuje się na zasadach określonych w art. 26 ust. 2b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upzp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., w celu wykazania spełniania warunków udziału w postępowaniu, o których mowa w art. 22 ust. 1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upzp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Informujemy, iż zgodnie z art.  91 ust. 3a ustawy Prawo zamówień publicznych wybór oferty:</w:t>
      </w:r>
    </w:p>
    <w:p w:rsidR="00CE4AD1" w:rsidRDefault="00CE4AD1" w:rsidP="00CE4AD1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lastRenderedPageBreak/>
        <w:t>nie będzie prowadzić do powstania u Zamawiającego obowiązku podatkowego*,</w:t>
      </w:r>
    </w:p>
    <w:p w:rsidR="00CE4AD1" w:rsidRDefault="00CE4AD1" w:rsidP="00CE4AD1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……………………………………………………………………………….......</w:t>
      </w:r>
    </w:p>
    <w:p w:rsidR="00CE4AD1" w:rsidRDefault="00CE4AD1" w:rsidP="00CE4AD1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E4AD1" w:rsidRDefault="00CE4AD1" w:rsidP="00CE4AD1">
      <w:pPr>
        <w:ind w:left="283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left="426"/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cenie oferty zostały uwzględnione wszystkie koszty wykonania zamówienia i realizacji przyszłego świadczenia umownego;</w:t>
      </w:r>
    </w:p>
    <w:p w:rsidR="00CE4AD1" w:rsidRDefault="00CE4AD1" w:rsidP="00CE4AD1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zapoznaliśmy się ze Specyfikacją Istotnych 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zamówienia;</w:t>
      </w:r>
    </w:p>
    <w:p w:rsidR="00CE4AD1" w:rsidRDefault="00CE4AD1" w:rsidP="00CE4AD1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tabs>
          <w:tab w:val="clear" w:pos="283"/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 związanych ofertą przez 30 dni od dnia, w którym upływa termin składania ofert, uwzględniając, że termin składania ofert jest pierwszym dniem biegu terminu związania ofertą;</w:t>
      </w:r>
    </w:p>
    <w:p w:rsidR="00CE4AD1" w:rsidRDefault="00CE4AD1" w:rsidP="00CE4AD1">
      <w:pPr>
        <w:ind w:left="426" w:hanging="426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E4AD1" w:rsidRDefault="00CE4AD1" w:rsidP="00CE4AD1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>
        <w:rPr>
          <w:rFonts w:ascii="Century Gothic" w:hAnsi="Century Gothic" w:cs="Tahoma"/>
          <w:sz w:val="20"/>
          <w:szCs w:val="20"/>
        </w:rPr>
        <w:br/>
        <w:t>w miejscu i terminie wskazanym przez Zamawiającego;</w:t>
      </w:r>
    </w:p>
    <w:p w:rsidR="00CE4AD1" w:rsidRDefault="00CE4AD1" w:rsidP="00CE4AD1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podwykonawców.</w:t>
      </w: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E4AD1" w:rsidRDefault="00CE4AD1" w:rsidP="00CE4AD1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7D93">
        <w:rPr>
          <w:rFonts w:ascii="Arial" w:hAnsi="Arial" w:cs="Arial"/>
          <w:b/>
          <w:bCs/>
          <w:sz w:val="20"/>
          <w:szCs w:val="20"/>
        </w:rPr>
      </w:r>
      <w:r w:rsidR="00AF7D93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AF7D93">
        <w:rPr>
          <w:rFonts w:ascii="Arial" w:hAnsi="Arial" w:cs="Arial"/>
          <w:b/>
          <w:bCs/>
          <w:sz w:val="20"/>
          <w:szCs w:val="20"/>
        </w:rPr>
      </w:r>
      <w:r w:rsidR="00AF7D93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E4AD1" w:rsidRDefault="00CE4AD1" w:rsidP="00CE4AD1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lastRenderedPageBreak/>
        <w:t>Zgodnie z artykułem 2 załącznika nr  I do rozporządzenia Komisji (UE) nr 651/2014 z dnia 17 czerwca 2014 r.: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E4AD1" w:rsidRDefault="00CE4AD1" w:rsidP="00CE4AD1">
      <w:pPr>
        <w:rPr>
          <w:rFonts w:ascii="Arial" w:hAnsi="Arial" w:cs="Arial"/>
          <w:color w:val="auto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E4AD1" w:rsidRDefault="00CE4AD1" w:rsidP="00CE4AD1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p w:rsidR="00CE4AD1" w:rsidRDefault="00CE4AD1" w:rsidP="00CE4AD1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Imię, nazwisko i podpis osoby lub osób figurujących </w:t>
      </w:r>
    </w:p>
    <w:p w:rsidR="00CE4AD1" w:rsidRDefault="00CE4AD1" w:rsidP="00CE4AD1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w rejestrach uprawnionych do zaciągania zobowiązań</w:t>
      </w:r>
    </w:p>
    <w:p w:rsidR="00CE4AD1" w:rsidRDefault="00CE4AD1" w:rsidP="00CE4AD1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w imieniu oferenta lub we właściwym umocowaniu </w:t>
      </w:r>
    </w:p>
    <w:p w:rsidR="00CE4AD1" w:rsidRDefault="00CE4AD1" w:rsidP="00CE4AD1"/>
    <w:p w:rsidR="00345013" w:rsidRDefault="00345013"/>
    <w:sectPr w:rsidR="0034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3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4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1"/>
    <w:rsid w:val="00171E0C"/>
    <w:rsid w:val="00345013"/>
    <w:rsid w:val="00565E4C"/>
    <w:rsid w:val="00AF7D93"/>
    <w:rsid w:val="00BE4DC4"/>
    <w:rsid w:val="00CE4AD1"/>
    <w:rsid w:val="00E0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E4AD1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E4A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E4AD1"/>
    <w:pPr>
      <w:ind w:left="708"/>
    </w:pPr>
  </w:style>
  <w:style w:type="paragraph" w:customStyle="1" w:styleId="WW-Zawartotabeli1111">
    <w:name w:val="WW-Zawartość tabeli1111"/>
    <w:basedOn w:val="Tekstpodstawowy"/>
    <w:rsid w:val="00CE4AD1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E4AD1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E4AD1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AD1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D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E4AD1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E4A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E4AD1"/>
    <w:pPr>
      <w:ind w:left="708"/>
    </w:pPr>
  </w:style>
  <w:style w:type="paragraph" w:customStyle="1" w:styleId="WW-Zawartotabeli1111">
    <w:name w:val="WW-Zawartość tabeli1111"/>
    <w:basedOn w:val="Tekstpodstawowy"/>
    <w:rsid w:val="00CE4AD1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E4AD1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E4AD1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AD1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21F7-D1E7-4A10-9199-40B58103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2018-01-02T13:22:00Z</dcterms:created>
  <dcterms:modified xsi:type="dcterms:W3CDTF">2018-03-16T08:49:00Z</dcterms:modified>
</cp:coreProperties>
</file>